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EB" w:rsidRPr="00233557" w:rsidRDefault="00306CEB" w:rsidP="00306CEB">
      <w:pPr>
        <w:pStyle w:val="Header"/>
        <w:ind w:left="-28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233557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March 2016: Vol.-5,</w:t>
      </w:r>
      <w:r w:rsidR="004F7E7C">
        <w:rPr>
          <w:rFonts w:ascii="Times New Roman" w:eastAsia="Calibri" w:hAnsi="Times New Roman" w:cs="Times New Roman"/>
          <w:sz w:val="20"/>
          <w:szCs w:val="20"/>
        </w:rPr>
        <w:t xml:space="preserve"> Issue- 2, P.351-359</w:t>
      </w:r>
    </w:p>
    <w:p w:rsidR="00306CEB" w:rsidRDefault="00306CEB" w:rsidP="00306CEB">
      <w:pPr>
        <w:spacing w:after="0" w:line="36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kern w:val="36"/>
          <w:sz w:val="24"/>
          <w:szCs w:val="24"/>
          <w:highlight w:val="lightGray"/>
          <w:lang w:eastAsia="en-IN"/>
        </w:rPr>
      </w:pPr>
    </w:p>
    <w:p w:rsidR="004F7E7C" w:rsidRPr="005631AF" w:rsidRDefault="004F7E7C" w:rsidP="004F7E7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color w:val="292526"/>
          <w:lang w:bidi="hi-IN"/>
        </w:rPr>
      </w:pPr>
      <w:r w:rsidRPr="005631AF">
        <w:rPr>
          <w:rFonts w:asciiTheme="majorHAnsi" w:hAnsiTheme="majorHAnsi"/>
          <w:b/>
          <w:color w:val="292526"/>
          <w:highlight w:val="lightGray"/>
          <w:lang w:bidi="hi-IN"/>
        </w:rPr>
        <w:t>Original article:</w:t>
      </w:r>
    </w:p>
    <w:p w:rsidR="004F7E7C" w:rsidRPr="005631AF" w:rsidRDefault="004F7E7C" w:rsidP="004F7E7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color w:val="1F497D" w:themeColor="text2"/>
          <w:sz w:val="28"/>
          <w:szCs w:val="28"/>
          <w:lang w:bidi="hi-IN"/>
        </w:rPr>
      </w:pPr>
      <w:r w:rsidRPr="005631AF">
        <w:rPr>
          <w:rFonts w:asciiTheme="majorHAnsi" w:hAnsiTheme="majorHAnsi"/>
          <w:b/>
          <w:color w:val="1F497D" w:themeColor="text2"/>
          <w:sz w:val="28"/>
          <w:szCs w:val="28"/>
          <w:lang w:bidi="hi-IN"/>
        </w:rPr>
        <w:t xml:space="preserve">Management of type a </w:t>
      </w:r>
      <w:proofErr w:type="spellStart"/>
      <w:r w:rsidRPr="005631AF">
        <w:rPr>
          <w:rFonts w:asciiTheme="majorHAnsi" w:hAnsiTheme="majorHAnsi"/>
          <w:b/>
          <w:color w:val="1F497D" w:themeColor="text2"/>
          <w:sz w:val="28"/>
          <w:szCs w:val="28"/>
          <w:lang w:bidi="hi-IN"/>
        </w:rPr>
        <w:t>supracondylar</w:t>
      </w:r>
      <w:proofErr w:type="spellEnd"/>
      <w:r w:rsidRPr="005631AF">
        <w:rPr>
          <w:rFonts w:asciiTheme="majorHAnsi" w:hAnsiTheme="majorHAnsi"/>
          <w:b/>
          <w:color w:val="1F497D" w:themeColor="text2"/>
          <w:sz w:val="28"/>
          <w:szCs w:val="28"/>
          <w:lang w:bidi="hi-IN"/>
        </w:rPr>
        <w:t xml:space="preserve"> fractures of femur with dynamic </w:t>
      </w:r>
      <w:proofErr w:type="spellStart"/>
      <w:r w:rsidRPr="005631AF">
        <w:rPr>
          <w:rFonts w:asciiTheme="majorHAnsi" w:hAnsiTheme="majorHAnsi"/>
          <w:b/>
          <w:color w:val="1F497D" w:themeColor="text2"/>
          <w:sz w:val="28"/>
          <w:szCs w:val="28"/>
          <w:lang w:bidi="hi-IN"/>
        </w:rPr>
        <w:t>condylar</w:t>
      </w:r>
      <w:proofErr w:type="spellEnd"/>
      <w:r w:rsidRPr="005631AF">
        <w:rPr>
          <w:rFonts w:asciiTheme="majorHAnsi" w:hAnsiTheme="majorHAnsi"/>
          <w:b/>
          <w:color w:val="1F497D" w:themeColor="text2"/>
          <w:sz w:val="28"/>
          <w:szCs w:val="28"/>
          <w:lang w:bidi="hi-IN"/>
        </w:rPr>
        <w:t xml:space="preserve"> screw (DCS)</w:t>
      </w:r>
    </w:p>
    <w:p w:rsidR="004F7E7C" w:rsidRPr="004F7E7C" w:rsidRDefault="004F7E7C" w:rsidP="004F7E7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color w:val="292526"/>
          <w:lang w:bidi="hi-IN"/>
        </w:rPr>
      </w:pPr>
      <w:r w:rsidRPr="005631AF">
        <w:rPr>
          <w:rFonts w:asciiTheme="majorHAnsi" w:hAnsiTheme="majorHAnsi"/>
          <w:b/>
          <w:bCs/>
          <w:color w:val="292526"/>
          <w:vertAlign w:val="superscript"/>
          <w:lang w:bidi="hi-IN"/>
        </w:rPr>
        <w:t>1</w:t>
      </w:r>
      <w:r w:rsidRPr="005631AF">
        <w:rPr>
          <w:rFonts w:asciiTheme="majorHAnsi" w:hAnsiTheme="majorHAnsi"/>
          <w:b/>
          <w:bCs/>
          <w:color w:val="292526"/>
          <w:lang w:bidi="hi-IN"/>
        </w:rPr>
        <w:t xml:space="preserve">Dr Sunil V. </w:t>
      </w:r>
      <w:proofErr w:type="gramStart"/>
      <w:r w:rsidRPr="005631AF">
        <w:rPr>
          <w:rFonts w:asciiTheme="majorHAnsi" w:hAnsiTheme="majorHAnsi"/>
          <w:b/>
          <w:bCs/>
          <w:color w:val="292526"/>
          <w:lang w:bidi="hi-IN"/>
        </w:rPr>
        <w:t>Patil ,</w:t>
      </w:r>
      <w:proofErr w:type="gramEnd"/>
      <w:r w:rsidRPr="005631AF">
        <w:rPr>
          <w:rFonts w:asciiTheme="majorHAnsi" w:hAnsiTheme="majorHAnsi"/>
          <w:b/>
          <w:bCs/>
          <w:color w:val="292526"/>
          <w:lang w:bidi="hi-IN"/>
        </w:rPr>
        <w:t xml:space="preserve"> </w:t>
      </w:r>
      <w:r w:rsidRPr="005631AF">
        <w:rPr>
          <w:rFonts w:asciiTheme="majorHAnsi" w:hAnsiTheme="majorHAnsi"/>
          <w:b/>
          <w:bCs/>
          <w:color w:val="292526"/>
          <w:vertAlign w:val="superscript"/>
          <w:lang w:bidi="hi-IN"/>
        </w:rPr>
        <w:t xml:space="preserve">2 </w:t>
      </w:r>
      <w:proofErr w:type="spellStart"/>
      <w:r w:rsidRPr="005631AF">
        <w:rPr>
          <w:rFonts w:asciiTheme="majorHAnsi" w:hAnsiTheme="majorHAnsi"/>
          <w:b/>
          <w:bCs/>
          <w:color w:val="292526"/>
          <w:lang w:bidi="hi-IN"/>
        </w:rPr>
        <w:t>Dr.P.B</w:t>
      </w:r>
      <w:proofErr w:type="spellEnd"/>
      <w:r w:rsidRPr="005631AF">
        <w:rPr>
          <w:rFonts w:asciiTheme="majorHAnsi" w:hAnsiTheme="majorHAnsi"/>
          <w:b/>
          <w:bCs/>
          <w:color w:val="292526"/>
          <w:lang w:bidi="hi-IN"/>
        </w:rPr>
        <w:t xml:space="preserve">. </w:t>
      </w:r>
      <w:proofErr w:type="spellStart"/>
      <w:r w:rsidRPr="005631AF">
        <w:rPr>
          <w:rFonts w:asciiTheme="majorHAnsi" w:hAnsiTheme="majorHAnsi"/>
          <w:b/>
          <w:bCs/>
          <w:color w:val="292526"/>
          <w:lang w:bidi="hi-IN"/>
        </w:rPr>
        <w:t>Magdum</w:t>
      </w:r>
      <w:proofErr w:type="spellEnd"/>
      <w:r w:rsidRPr="005631AF">
        <w:rPr>
          <w:rFonts w:asciiTheme="majorHAnsi" w:hAnsiTheme="majorHAnsi"/>
          <w:b/>
          <w:bCs/>
          <w:color w:val="292526"/>
          <w:lang w:bidi="hi-IN"/>
        </w:rPr>
        <w:t xml:space="preserve"> , </w:t>
      </w:r>
      <w:r w:rsidRPr="005631AF">
        <w:rPr>
          <w:rFonts w:asciiTheme="majorHAnsi" w:hAnsiTheme="majorHAnsi"/>
          <w:b/>
          <w:bCs/>
          <w:color w:val="292526"/>
          <w:vertAlign w:val="superscript"/>
          <w:lang w:bidi="hi-IN"/>
        </w:rPr>
        <w:t>3</w:t>
      </w:r>
      <w:r w:rsidRPr="005631AF">
        <w:rPr>
          <w:rFonts w:asciiTheme="majorHAnsi" w:hAnsiTheme="majorHAnsi"/>
          <w:b/>
          <w:bCs/>
          <w:color w:val="292526"/>
          <w:lang w:bidi="hi-IN"/>
        </w:rPr>
        <w:t xml:space="preserve"> Dr. </w:t>
      </w:r>
      <w:proofErr w:type="spellStart"/>
      <w:r w:rsidRPr="005631AF">
        <w:rPr>
          <w:rFonts w:asciiTheme="majorHAnsi" w:hAnsiTheme="majorHAnsi"/>
          <w:b/>
          <w:bCs/>
          <w:color w:val="292526"/>
          <w:lang w:bidi="hi-IN"/>
        </w:rPr>
        <w:t>Nagesh</w:t>
      </w:r>
      <w:proofErr w:type="spellEnd"/>
      <w:r w:rsidRPr="005631AF">
        <w:rPr>
          <w:rFonts w:asciiTheme="majorHAnsi" w:hAnsiTheme="majorHAnsi"/>
          <w:b/>
          <w:bCs/>
          <w:color w:val="292526"/>
          <w:lang w:bidi="hi-IN"/>
        </w:rPr>
        <w:t xml:space="preserve"> </w:t>
      </w:r>
      <w:proofErr w:type="spellStart"/>
      <w:r w:rsidRPr="005631AF">
        <w:rPr>
          <w:rFonts w:asciiTheme="majorHAnsi" w:hAnsiTheme="majorHAnsi"/>
          <w:b/>
          <w:bCs/>
          <w:color w:val="292526"/>
          <w:lang w:bidi="hi-IN"/>
        </w:rPr>
        <w:t>P.Naik</w:t>
      </w:r>
      <w:proofErr w:type="spellEnd"/>
    </w:p>
    <w:p w:rsidR="004F7E7C" w:rsidRPr="005631AF" w:rsidRDefault="004F7E7C" w:rsidP="004F7E7C">
      <w:pPr>
        <w:pStyle w:val="BodyText"/>
        <w:spacing w:line="360" w:lineRule="auto"/>
        <w:jc w:val="both"/>
        <w:rPr>
          <w:rFonts w:asciiTheme="majorHAnsi" w:hAnsiTheme="majorHAnsi" w:cs="Times New Roman"/>
          <w:sz w:val="18"/>
          <w:szCs w:val="18"/>
          <w:lang w:bidi="hi-IN"/>
        </w:rPr>
      </w:pPr>
      <w:r w:rsidRPr="005631AF">
        <w:rPr>
          <w:rFonts w:asciiTheme="majorHAnsi" w:hAnsiTheme="majorHAnsi" w:cs="Times New Roman"/>
          <w:bCs/>
          <w:sz w:val="18"/>
          <w:szCs w:val="18"/>
          <w:vertAlign w:val="superscript"/>
          <w:lang w:bidi="hi-IN"/>
        </w:rPr>
        <w:t>1</w:t>
      </w:r>
      <w:r w:rsidRPr="005631AF">
        <w:rPr>
          <w:rFonts w:asciiTheme="majorHAnsi" w:hAnsiTheme="majorHAnsi" w:cs="Times New Roman"/>
          <w:sz w:val="18"/>
          <w:szCs w:val="18"/>
          <w:lang w:bidi="hi-IN"/>
        </w:rPr>
        <w:t xml:space="preserve">Associate Professor, Department of </w:t>
      </w:r>
      <w:proofErr w:type="spellStart"/>
      <w:r w:rsidRPr="005631AF">
        <w:rPr>
          <w:rFonts w:asciiTheme="majorHAnsi" w:hAnsiTheme="majorHAnsi" w:cs="Times New Roman"/>
          <w:sz w:val="18"/>
          <w:szCs w:val="18"/>
          <w:lang w:bidi="hi-IN"/>
        </w:rPr>
        <w:t>Orthopaedics</w:t>
      </w:r>
      <w:proofErr w:type="spellEnd"/>
      <w:r w:rsidRPr="005631AF">
        <w:rPr>
          <w:rFonts w:asciiTheme="majorHAnsi" w:hAnsiTheme="majorHAnsi" w:cs="Times New Roman"/>
          <w:sz w:val="18"/>
          <w:szCs w:val="18"/>
          <w:lang w:bidi="hi-IN"/>
        </w:rPr>
        <w:t xml:space="preserve">, </w:t>
      </w:r>
      <w:proofErr w:type="spellStart"/>
      <w:r w:rsidRPr="005631AF">
        <w:rPr>
          <w:rFonts w:asciiTheme="majorHAnsi" w:hAnsiTheme="majorHAnsi" w:cs="Times New Roman"/>
          <w:sz w:val="18"/>
          <w:szCs w:val="18"/>
          <w:lang w:bidi="hi-IN"/>
        </w:rPr>
        <w:t>Bharati</w:t>
      </w:r>
      <w:proofErr w:type="spellEnd"/>
      <w:r w:rsidRPr="005631AF">
        <w:rPr>
          <w:rFonts w:asciiTheme="majorHAnsi" w:hAnsiTheme="majorHAnsi" w:cs="Times New Roman"/>
          <w:sz w:val="18"/>
          <w:szCs w:val="18"/>
          <w:lang w:bidi="hi-IN"/>
        </w:rPr>
        <w:t xml:space="preserve"> </w:t>
      </w:r>
      <w:proofErr w:type="spellStart"/>
      <w:r w:rsidRPr="005631AF">
        <w:rPr>
          <w:rFonts w:asciiTheme="majorHAnsi" w:hAnsiTheme="majorHAnsi" w:cs="Times New Roman"/>
          <w:sz w:val="18"/>
          <w:szCs w:val="18"/>
          <w:lang w:bidi="hi-IN"/>
        </w:rPr>
        <w:t>Vidyapeeth</w:t>
      </w:r>
      <w:proofErr w:type="spellEnd"/>
      <w:r w:rsidRPr="005631AF">
        <w:rPr>
          <w:rFonts w:asciiTheme="majorHAnsi" w:hAnsiTheme="majorHAnsi" w:cs="Times New Roman"/>
          <w:sz w:val="18"/>
          <w:szCs w:val="18"/>
          <w:lang w:bidi="hi-IN"/>
        </w:rPr>
        <w:t xml:space="preserve"> Deemed University Medical College and Hospital, </w:t>
      </w:r>
      <w:proofErr w:type="spellStart"/>
      <w:r w:rsidRPr="005631AF">
        <w:rPr>
          <w:rFonts w:asciiTheme="majorHAnsi" w:hAnsiTheme="majorHAnsi" w:cs="Times New Roman"/>
          <w:sz w:val="18"/>
          <w:szCs w:val="18"/>
          <w:lang w:bidi="hi-IN"/>
        </w:rPr>
        <w:t>Sangli</w:t>
      </w:r>
      <w:proofErr w:type="spellEnd"/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292526"/>
          <w:sz w:val="18"/>
          <w:szCs w:val="18"/>
          <w:lang w:bidi="hi-IN"/>
        </w:rPr>
      </w:pPr>
      <w:r w:rsidRPr="005631AF">
        <w:rPr>
          <w:rFonts w:asciiTheme="majorHAnsi" w:hAnsiTheme="majorHAnsi"/>
          <w:bCs/>
          <w:color w:val="292526"/>
          <w:sz w:val="18"/>
          <w:szCs w:val="18"/>
          <w:vertAlign w:val="superscript"/>
          <w:lang w:bidi="hi-IN"/>
        </w:rPr>
        <w:t>2</w:t>
      </w:r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Professor, Department of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Orthopaedics</w:t>
      </w:r>
      <w:proofErr w:type="spellEnd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,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Bharati</w:t>
      </w:r>
      <w:proofErr w:type="spellEnd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Vidyapeeth</w:t>
      </w:r>
      <w:proofErr w:type="spellEnd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 Deemed University Medical College and Hospital,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Sangli</w:t>
      </w:r>
      <w:proofErr w:type="spellEnd"/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292526"/>
          <w:sz w:val="18"/>
          <w:szCs w:val="18"/>
          <w:lang w:bidi="hi-IN"/>
        </w:rPr>
      </w:pPr>
      <w:r w:rsidRPr="005631AF">
        <w:rPr>
          <w:rFonts w:asciiTheme="majorHAnsi" w:hAnsiTheme="majorHAnsi"/>
          <w:bCs/>
          <w:color w:val="292526"/>
          <w:sz w:val="18"/>
          <w:szCs w:val="18"/>
          <w:vertAlign w:val="superscript"/>
          <w:lang w:bidi="hi-IN"/>
        </w:rPr>
        <w:t>3</w:t>
      </w:r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Professor, Department of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Orthopaedics</w:t>
      </w:r>
      <w:proofErr w:type="spellEnd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,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Bharati</w:t>
      </w:r>
      <w:proofErr w:type="spellEnd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Vidyapeeth</w:t>
      </w:r>
      <w:proofErr w:type="spellEnd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 Deemed University Medical College and Hospital, </w:t>
      </w:r>
      <w:proofErr w:type="spellStart"/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>Sangli</w:t>
      </w:r>
      <w:proofErr w:type="spellEnd"/>
    </w:p>
    <w:p w:rsidR="004F7E7C" w:rsidRPr="005631AF" w:rsidRDefault="004F7E7C" w:rsidP="004F7E7C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292526"/>
          <w:sz w:val="18"/>
          <w:szCs w:val="18"/>
          <w:lang w:bidi="hi-IN"/>
        </w:rPr>
      </w:pPr>
      <w:r w:rsidRPr="005631AF">
        <w:rPr>
          <w:rFonts w:asciiTheme="majorHAnsi" w:hAnsiTheme="majorHAnsi"/>
          <w:color w:val="292526"/>
          <w:sz w:val="18"/>
          <w:szCs w:val="18"/>
          <w:lang w:bidi="hi-IN"/>
        </w:rPr>
        <w:t xml:space="preserve">Corresponding author: </w:t>
      </w:r>
      <w:r w:rsidRPr="005631AF">
        <w:rPr>
          <w:rFonts w:asciiTheme="majorHAnsi" w:hAnsiTheme="majorHAnsi"/>
          <w:bCs/>
          <w:color w:val="292526"/>
          <w:sz w:val="18"/>
          <w:szCs w:val="18"/>
          <w:lang w:bidi="hi-IN"/>
        </w:rPr>
        <w:t xml:space="preserve">Dr Sunil V. Patil </w:t>
      </w:r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color w:val="292526"/>
          <w:sz w:val="20"/>
          <w:szCs w:val="20"/>
          <w:lang w:bidi="hi-IN"/>
        </w:rPr>
      </w:pPr>
    </w:p>
    <w:p w:rsidR="004F7E7C" w:rsidRPr="005631AF" w:rsidRDefault="004F7E7C" w:rsidP="004F7E7C">
      <w:pPr>
        <w:pStyle w:val="Heading5"/>
        <w:spacing w:line="360" w:lineRule="auto"/>
        <w:jc w:val="both"/>
        <w:rPr>
          <w:rFonts w:cs="Times New Roman"/>
          <w:sz w:val="20"/>
          <w:szCs w:val="20"/>
          <w:lang w:bidi="hi-IN"/>
        </w:rPr>
      </w:pPr>
      <w:r w:rsidRPr="005631AF">
        <w:rPr>
          <w:rFonts w:cs="Times New Roman"/>
          <w:sz w:val="20"/>
          <w:szCs w:val="20"/>
          <w:lang w:bidi="hi-IN"/>
        </w:rPr>
        <w:t>Abstract</w:t>
      </w:r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color w:val="292526"/>
          <w:sz w:val="18"/>
          <w:szCs w:val="18"/>
          <w:lang w:bidi="hi-IN"/>
        </w:rPr>
      </w:pPr>
      <w:r w:rsidRPr="005631AF">
        <w:rPr>
          <w:b/>
          <w:bCs/>
          <w:color w:val="292526"/>
          <w:sz w:val="18"/>
          <w:szCs w:val="18"/>
          <w:lang w:bidi="hi-IN"/>
        </w:rPr>
        <w:t>Introduction:</w:t>
      </w:r>
      <w:r w:rsidRPr="005631AF">
        <w:rPr>
          <w:color w:val="292526"/>
          <w:sz w:val="18"/>
          <w:szCs w:val="18"/>
          <w:lang w:bidi="hi-IN"/>
        </w:rPr>
        <w:t xml:space="preserve"> </w:t>
      </w:r>
      <w:proofErr w:type="spellStart"/>
      <w:r w:rsidRPr="005631AF">
        <w:rPr>
          <w:color w:val="292526"/>
          <w:sz w:val="18"/>
          <w:szCs w:val="18"/>
          <w:lang w:bidi="hi-IN"/>
        </w:rPr>
        <w:t>Supracondylar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fractures of the femur in adults are relatively uncommon and account for only 7% of all femoral fractures</w:t>
      </w:r>
      <w:r w:rsidRPr="005631AF">
        <w:rPr>
          <w:color w:val="292526"/>
          <w:sz w:val="18"/>
          <w:szCs w:val="18"/>
          <w:vertAlign w:val="superscript"/>
          <w:lang w:bidi="hi-IN"/>
        </w:rPr>
        <w:t>1</w:t>
      </w:r>
      <w:r w:rsidRPr="005631AF">
        <w:rPr>
          <w:color w:val="292526"/>
          <w:sz w:val="18"/>
          <w:szCs w:val="18"/>
          <w:lang w:bidi="hi-IN"/>
        </w:rPr>
        <w:t xml:space="preserve">. However these fractures are often complex </w:t>
      </w:r>
      <w:proofErr w:type="gramStart"/>
      <w:r w:rsidRPr="005631AF">
        <w:rPr>
          <w:color w:val="292526"/>
          <w:sz w:val="18"/>
          <w:szCs w:val="18"/>
          <w:lang w:bidi="hi-IN"/>
        </w:rPr>
        <w:t>injuries, that</w:t>
      </w:r>
      <w:proofErr w:type="gramEnd"/>
      <w:r w:rsidRPr="005631AF">
        <w:rPr>
          <w:color w:val="292526"/>
          <w:sz w:val="18"/>
          <w:szCs w:val="18"/>
          <w:lang w:bidi="hi-IN"/>
        </w:rPr>
        <w:t xml:space="preserve"> present with numerous complications, like mal alignment, flexion contractures, stiffness and limb length discrepancies</w:t>
      </w:r>
      <w:r w:rsidRPr="005631AF">
        <w:rPr>
          <w:color w:val="292526"/>
          <w:sz w:val="18"/>
          <w:szCs w:val="18"/>
          <w:vertAlign w:val="superscript"/>
          <w:lang w:bidi="hi-IN"/>
        </w:rPr>
        <w:t>2</w:t>
      </w:r>
      <w:r w:rsidRPr="005631AF">
        <w:rPr>
          <w:color w:val="292526"/>
          <w:sz w:val="18"/>
          <w:szCs w:val="18"/>
          <w:lang w:bidi="hi-IN"/>
        </w:rPr>
        <w:t xml:space="preserve"> The purpose of this study was to assess the outcome of dynamic </w:t>
      </w:r>
      <w:proofErr w:type="spellStart"/>
      <w:r w:rsidRPr="005631AF">
        <w:rPr>
          <w:color w:val="292526"/>
          <w:sz w:val="18"/>
          <w:szCs w:val="18"/>
          <w:lang w:bidi="hi-IN"/>
        </w:rPr>
        <w:t>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screw in </w:t>
      </w:r>
      <w:proofErr w:type="spellStart"/>
      <w:r w:rsidRPr="005631AF">
        <w:rPr>
          <w:color w:val="292526"/>
          <w:sz w:val="18"/>
          <w:szCs w:val="18"/>
          <w:lang w:bidi="hi-IN"/>
        </w:rPr>
        <w:t>supracondylar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fractures of femur in adults, while comparing the results with other international studies.</w:t>
      </w:r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color w:val="292526"/>
          <w:sz w:val="18"/>
          <w:szCs w:val="18"/>
          <w:lang w:bidi="hi-IN"/>
        </w:rPr>
      </w:pPr>
      <w:r w:rsidRPr="005631AF">
        <w:rPr>
          <w:b/>
          <w:bCs/>
          <w:color w:val="292526"/>
          <w:sz w:val="18"/>
          <w:szCs w:val="18"/>
          <w:lang w:bidi="hi-IN"/>
        </w:rPr>
        <w:t>Material and methods</w:t>
      </w:r>
      <w:proofErr w:type="gramStart"/>
      <w:r w:rsidRPr="005631AF">
        <w:rPr>
          <w:color w:val="292526"/>
          <w:sz w:val="18"/>
          <w:szCs w:val="18"/>
          <w:lang w:bidi="hi-IN"/>
        </w:rPr>
        <w:t>:.</w:t>
      </w:r>
      <w:proofErr w:type="gramEnd"/>
      <w:r w:rsidRPr="005631AF">
        <w:rPr>
          <w:color w:val="292526"/>
          <w:sz w:val="18"/>
          <w:szCs w:val="18"/>
          <w:lang w:bidi="hi-IN"/>
        </w:rPr>
        <w:t xml:space="preserve"> This study was based on 30 patients of fresh </w:t>
      </w:r>
      <w:proofErr w:type="spellStart"/>
      <w:r w:rsidRPr="005631AF">
        <w:rPr>
          <w:color w:val="292526"/>
          <w:sz w:val="18"/>
          <w:szCs w:val="18"/>
          <w:lang w:bidi="hi-IN"/>
        </w:rPr>
        <w:t>supracondylar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fractures of the femur treated with dynamic </w:t>
      </w:r>
      <w:proofErr w:type="spellStart"/>
      <w:r w:rsidRPr="005631AF">
        <w:rPr>
          <w:color w:val="292526"/>
          <w:sz w:val="18"/>
          <w:szCs w:val="18"/>
          <w:lang w:bidi="hi-IN"/>
        </w:rPr>
        <w:t>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screw </w:t>
      </w:r>
      <w:proofErr w:type="gramStart"/>
      <w:r w:rsidRPr="005631AF">
        <w:rPr>
          <w:color w:val="292526"/>
          <w:sz w:val="18"/>
          <w:szCs w:val="18"/>
          <w:lang w:bidi="hi-IN"/>
        </w:rPr>
        <w:t>at  tertiary</w:t>
      </w:r>
      <w:proofErr w:type="gramEnd"/>
      <w:r w:rsidRPr="005631AF">
        <w:rPr>
          <w:color w:val="292526"/>
          <w:sz w:val="18"/>
          <w:szCs w:val="18"/>
          <w:lang w:bidi="hi-IN"/>
        </w:rPr>
        <w:t xml:space="preserve"> Trauma Center.. The patients were followed up for 1 year and parameters like union, range of movements and time for healing were recorded. </w:t>
      </w:r>
      <w:r w:rsidRPr="005631AF">
        <w:rPr>
          <w:rFonts w:eastAsia="Times New Roman"/>
          <w:b/>
          <w:bCs/>
          <w:sz w:val="18"/>
          <w:szCs w:val="18"/>
          <w:vertAlign w:val="superscript"/>
        </w:rPr>
        <w:t>4</w:t>
      </w:r>
      <w:r w:rsidRPr="005631AF">
        <w:rPr>
          <w:rFonts w:eastAsia="Times New Roman"/>
          <w:sz w:val="18"/>
          <w:szCs w:val="18"/>
        </w:rPr>
        <w:t>Schatzker and Lambert Criteria (Annexure I)</w:t>
      </w:r>
      <w:r w:rsidRPr="005631AF">
        <w:rPr>
          <w:color w:val="292526"/>
          <w:sz w:val="18"/>
          <w:szCs w:val="18"/>
          <w:lang w:bidi="hi-IN"/>
        </w:rPr>
        <w:t xml:space="preserve"> were used to grade the results.</w:t>
      </w:r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color w:val="292526"/>
          <w:sz w:val="18"/>
          <w:szCs w:val="18"/>
          <w:lang w:bidi="hi-IN"/>
        </w:rPr>
      </w:pPr>
      <w:r w:rsidRPr="005631AF">
        <w:rPr>
          <w:b/>
          <w:bCs/>
          <w:color w:val="292526"/>
          <w:sz w:val="18"/>
          <w:szCs w:val="18"/>
          <w:lang w:bidi="hi-IN"/>
        </w:rPr>
        <w:t>Results</w:t>
      </w:r>
      <w:r w:rsidRPr="005631AF">
        <w:rPr>
          <w:color w:val="292526"/>
          <w:sz w:val="18"/>
          <w:szCs w:val="18"/>
          <w:lang w:bidi="hi-IN"/>
        </w:rPr>
        <w:t xml:space="preserve">: The age range was from 18 years to 72 years. 18 patients were male and 12 were female. The cause </w:t>
      </w:r>
      <w:proofErr w:type="gramStart"/>
      <w:r w:rsidRPr="005631AF">
        <w:rPr>
          <w:color w:val="292526"/>
          <w:sz w:val="18"/>
          <w:szCs w:val="18"/>
          <w:lang w:bidi="hi-IN"/>
        </w:rPr>
        <w:t>of  injury</w:t>
      </w:r>
      <w:proofErr w:type="gramEnd"/>
      <w:r w:rsidRPr="005631AF">
        <w:rPr>
          <w:color w:val="292526"/>
          <w:sz w:val="18"/>
          <w:szCs w:val="18"/>
          <w:lang w:bidi="hi-IN"/>
        </w:rPr>
        <w:t xml:space="preserve"> was high energy trauma like road traffic accidents and fall from height. All fractures were of AO type A.  Based on above mentioned criteria, results </w:t>
      </w:r>
      <w:proofErr w:type="gramStart"/>
      <w:r w:rsidRPr="005631AF">
        <w:rPr>
          <w:color w:val="292526"/>
          <w:sz w:val="18"/>
          <w:szCs w:val="18"/>
          <w:lang w:bidi="hi-IN"/>
        </w:rPr>
        <w:t>were  excellent</w:t>
      </w:r>
      <w:proofErr w:type="gramEnd"/>
      <w:r w:rsidRPr="005631AF">
        <w:rPr>
          <w:color w:val="292526"/>
          <w:sz w:val="18"/>
          <w:szCs w:val="18"/>
          <w:lang w:bidi="hi-IN"/>
        </w:rPr>
        <w:t xml:space="preserve"> in 18 patients (60%), good in 6 patients (20%), fair in 5 patients (17%) and poor in 1 patient (3%).</w:t>
      </w:r>
    </w:p>
    <w:p w:rsidR="004F7E7C" w:rsidRPr="005631AF" w:rsidRDefault="004F7E7C" w:rsidP="004F7E7C">
      <w:pPr>
        <w:autoSpaceDE w:val="0"/>
        <w:autoSpaceDN w:val="0"/>
        <w:adjustRightInd w:val="0"/>
        <w:spacing w:after="0" w:line="360" w:lineRule="auto"/>
        <w:jc w:val="both"/>
        <w:rPr>
          <w:color w:val="292526"/>
          <w:sz w:val="18"/>
          <w:szCs w:val="18"/>
          <w:lang w:bidi="hi-IN"/>
        </w:rPr>
      </w:pPr>
      <w:r w:rsidRPr="005631AF">
        <w:rPr>
          <w:b/>
          <w:bCs/>
          <w:color w:val="292526"/>
          <w:sz w:val="18"/>
          <w:szCs w:val="18"/>
          <w:lang w:bidi="hi-IN"/>
        </w:rPr>
        <w:t>Conclusion</w:t>
      </w:r>
      <w:r w:rsidRPr="005631AF">
        <w:rPr>
          <w:color w:val="292526"/>
          <w:sz w:val="18"/>
          <w:szCs w:val="18"/>
          <w:lang w:bidi="hi-IN"/>
        </w:rPr>
        <w:t xml:space="preserve">: Dynamic </w:t>
      </w:r>
      <w:proofErr w:type="spellStart"/>
      <w:r w:rsidRPr="005631AF">
        <w:rPr>
          <w:color w:val="292526"/>
          <w:sz w:val="18"/>
          <w:szCs w:val="18"/>
          <w:lang w:bidi="hi-IN"/>
        </w:rPr>
        <w:t>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screw is one of the best devices to </w:t>
      </w:r>
      <w:proofErr w:type="gramStart"/>
      <w:r w:rsidRPr="005631AF">
        <w:rPr>
          <w:color w:val="292526"/>
          <w:sz w:val="18"/>
          <w:szCs w:val="18"/>
          <w:lang w:bidi="hi-IN"/>
        </w:rPr>
        <w:t xml:space="preserve">treat  </w:t>
      </w:r>
      <w:proofErr w:type="spellStart"/>
      <w:r w:rsidRPr="005631AF">
        <w:rPr>
          <w:color w:val="292526"/>
          <w:sz w:val="18"/>
          <w:szCs w:val="18"/>
          <w:lang w:bidi="hi-IN"/>
        </w:rPr>
        <w:t>supracondylar</w:t>
      </w:r>
      <w:proofErr w:type="spellEnd"/>
      <w:proofErr w:type="gramEnd"/>
      <w:r w:rsidRPr="005631AF">
        <w:rPr>
          <w:color w:val="292526"/>
          <w:sz w:val="18"/>
          <w:szCs w:val="18"/>
          <w:lang w:bidi="hi-IN"/>
        </w:rPr>
        <w:t xml:space="preserve"> fractures of the femur.</w:t>
      </w:r>
    </w:p>
    <w:p w:rsidR="004F7E7C" w:rsidRPr="005631AF" w:rsidRDefault="004F7E7C" w:rsidP="004F7E7C">
      <w:pPr>
        <w:pBdr>
          <w:bottom w:val="single" w:sz="6" w:space="1" w:color="auto"/>
        </w:pBdr>
        <w:spacing w:after="0" w:line="360" w:lineRule="auto"/>
        <w:jc w:val="both"/>
        <w:rPr>
          <w:color w:val="292526"/>
          <w:sz w:val="18"/>
          <w:szCs w:val="18"/>
          <w:lang w:bidi="hi-IN"/>
        </w:rPr>
      </w:pPr>
      <w:r w:rsidRPr="005631AF">
        <w:rPr>
          <w:b/>
          <w:bCs/>
          <w:color w:val="292526"/>
          <w:sz w:val="18"/>
          <w:szCs w:val="18"/>
          <w:lang w:bidi="hi-IN"/>
        </w:rPr>
        <w:t>Keywords</w:t>
      </w:r>
      <w:r w:rsidRPr="005631AF">
        <w:rPr>
          <w:color w:val="292526"/>
          <w:sz w:val="18"/>
          <w:szCs w:val="18"/>
          <w:lang w:bidi="hi-IN"/>
        </w:rPr>
        <w:t xml:space="preserve">: </w:t>
      </w:r>
      <w:proofErr w:type="spellStart"/>
      <w:r w:rsidRPr="005631AF">
        <w:rPr>
          <w:color w:val="292526"/>
          <w:sz w:val="18"/>
          <w:szCs w:val="18"/>
          <w:lang w:bidi="hi-IN"/>
        </w:rPr>
        <w:t>Supracondylar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fracture femur, dynamic </w:t>
      </w:r>
      <w:proofErr w:type="spellStart"/>
      <w:r w:rsidRPr="005631AF">
        <w:rPr>
          <w:color w:val="292526"/>
          <w:sz w:val="18"/>
          <w:szCs w:val="18"/>
          <w:lang w:bidi="hi-IN"/>
        </w:rPr>
        <w:t>condylar</w:t>
      </w:r>
      <w:proofErr w:type="spellEnd"/>
      <w:r w:rsidRPr="005631AF">
        <w:rPr>
          <w:color w:val="292526"/>
          <w:sz w:val="18"/>
          <w:szCs w:val="18"/>
          <w:lang w:bidi="hi-IN"/>
        </w:rPr>
        <w:t xml:space="preserve"> screw. </w:t>
      </w:r>
      <w:proofErr w:type="gramStart"/>
      <w:r w:rsidRPr="005631AF">
        <w:rPr>
          <w:color w:val="292526"/>
          <w:sz w:val="18"/>
          <w:szCs w:val="18"/>
          <w:lang w:bidi="hi-IN"/>
        </w:rPr>
        <w:t>,Primary</w:t>
      </w:r>
      <w:proofErr w:type="gramEnd"/>
      <w:r w:rsidRPr="005631AF">
        <w:rPr>
          <w:color w:val="292526"/>
          <w:sz w:val="18"/>
          <w:szCs w:val="18"/>
          <w:lang w:bidi="hi-IN"/>
        </w:rPr>
        <w:t xml:space="preserve"> </w:t>
      </w:r>
      <w:proofErr w:type="spellStart"/>
      <w:r w:rsidRPr="005631AF">
        <w:rPr>
          <w:color w:val="292526"/>
          <w:sz w:val="18"/>
          <w:szCs w:val="18"/>
          <w:lang w:bidi="hi-IN"/>
        </w:rPr>
        <w:t>Osteosynthesis</w:t>
      </w:r>
      <w:proofErr w:type="spellEnd"/>
    </w:p>
    <w:p w:rsidR="0006104F" w:rsidRDefault="0006104F" w:rsidP="004F7E7C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EB"/>
    <w:rsid w:val="000061B3"/>
    <w:rsid w:val="00052A72"/>
    <w:rsid w:val="0006104F"/>
    <w:rsid w:val="001170B6"/>
    <w:rsid w:val="00274F00"/>
    <w:rsid w:val="00306CEB"/>
    <w:rsid w:val="004B274B"/>
    <w:rsid w:val="004F7E7C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EB"/>
  </w:style>
  <w:style w:type="paragraph" w:styleId="Heading5">
    <w:name w:val="heading 5"/>
    <w:basedOn w:val="Normal"/>
    <w:next w:val="Normal"/>
    <w:link w:val="Heading5Char"/>
    <w:qFormat/>
    <w:rsid w:val="004F7E7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Batang" w:hAnsi="Times New Roman" w:cs="Arial"/>
      <w:b/>
      <w:bCs/>
      <w:color w:val="292526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30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06CEB"/>
  </w:style>
  <w:style w:type="character" w:customStyle="1" w:styleId="Heading5Char">
    <w:name w:val="Heading 5 Char"/>
    <w:basedOn w:val="DefaultParagraphFont"/>
    <w:link w:val="Heading5"/>
    <w:rsid w:val="004F7E7C"/>
    <w:rPr>
      <w:rFonts w:ascii="Times New Roman" w:eastAsia="Batang" w:hAnsi="Times New Roman" w:cs="Arial"/>
      <w:b/>
      <w:bCs/>
      <w:color w:val="292526"/>
      <w:sz w:val="24"/>
      <w:szCs w:val="24"/>
      <w:lang w:eastAsia="ko-KR"/>
    </w:rPr>
  </w:style>
  <w:style w:type="paragraph" w:styleId="BodyText">
    <w:name w:val="Body Text"/>
    <w:basedOn w:val="Normal"/>
    <w:link w:val="BodyTextChar"/>
    <w:semiHidden/>
    <w:rsid w:val="004F7E7C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rial"/>
      <w:color w:val="292526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4F7E7C"/>
    <w:rPr>
      <w:rFonts w:ascii="Times New Roman" w:eastAsia="Batang" w:hAnsi="Times New Roman" w:cs="Arial"/>
      <w:color w:val="292526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2016-03-22T05:01:00Z</dcterms:created>
  <dcterms:modified xsi:type="dcterms:W3CDTF">2016-03-22T05:01:00Z</dcterms:modified>
</cp:coreProperties>
</file>